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eastAsia="zh-CN"/>
        </w:rPr>
        <w:t>浙江得乐康食品股份有限公司</w:t>
      </w:r>
      <w:r>
        <w:rPr>
          <w:rFonts w:hint="eastAsia"/>
          <w:sz w:val="40"/>
          <w:szCs w:val="48"/>
          <w:lang w:val="en-US" w:eastAsia="zh-CN"/>
        </w:rPr>
        <w:t>2022年碳报告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本报告主体核算了2022年温室气体排放量，并填写了相关数据表格，现将有关情况报告如下：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企业基本情况：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表1 报告主体基本情况</w:t>
      </w:r>
    </w:p>
    <w:tbl>
      <w:tblPr>
        <w:tblStyle w:val="4"/>
        <w:tblW w:w="9150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2933"/>
        <w:gridCol w:w="2484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25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浙江得乐康食品股份有限公司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725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29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91331000148045491U</w:t>
            </w:r>
          </w:p>
        </w:tc>
        <w:tc>
          <w:tcPr>
            <w:tcW w:w="24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法人代表及职务</w:t>
            </w:r>
          </w:p>
        </w:tc>
        <w:tc>
          <w:tcPr>
            <w:tcW w:w="18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童舜火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29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工业其他行业</w:t>
            </w:r>
          </w:p>
        </w:tc>
        <w:tc>
          <w:tcPr>
            <w:tcW w:w="24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行业代码</w:t>
            </w:r>
          </w:p>
        </w:tc>
        <w:tc>
          <w:tcPr>
            <w:tcW w:w="18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725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台州市仙居县永安工业集聚区春晖中路30号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单位分管领导</w:t>
            </w:r>
          </w:p>
        </w:tc>
        <w:tc>
          <w:tcPr>
            <w:tcW w:w="29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王海涛</w:t>
            </w:r>
          </w:p>
        </w:tc>
        <w:tc>
          <w:tcPr>
            <w:tcW w:w="24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电话</w:t>
            </w:r>
          </w:p>
        </w:tc>
        <w:tc>
          <w:tcPr>
            <w:tcW w:w="18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13750680635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9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郑旭靖</w:t>
            </w:r>
          </w:p>
        </w:tc>
        <w:tc>
          <w:tcPr>
            <w:tcW w:w="24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电话</w:t>
            </w:r>
          </w:p>
        </w:tc>
        <w:tc>
          <w:tcPr>
            <w:tcW w:w="18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13665796961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企业简介</w:t>
            </w:r>
          </w:p>
        </w:tc>
        <w:tc>
          <w:tcPr>
            <w:tcW w:w="725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浙江得乐康食品股份有限公司，位于浙江省台州市仙居县永安工业集聚区春晖中路 30 号，是国内米糠油综合利用主要生产企业。公司创建于 1994 年 12 月 31 日，注册资金 5520 万元。公司为国家高新技术企业、国家级农业产业化重点农业龙头企业、浙江省绿色企业。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公司建有较完善的研发、生产与销售体系；产品特色明显，结构合理。企业以米糠油综合利用为重心，向植物提取扩展。主要产品有：精炼米糠油、谷维素、糠甾醇、阿魏酸、茶多酚、植物甾醇等。企业已通过 ISO9001/ISO14001 管理体系认证，油脂产品通过 SC 认证，谷维素、糠甾醇原料药通过 GMP 认证。公司在米糠油综合利用及植物提取方面拥有多项专利及专有技术。“得乐康”米糠油已在浙江市场树立了良好的品牌形象，多个产品畅销国际市场。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报告主体2022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年基本情况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center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表2 报告主体排放量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9"/>
        <w:gridCol w:w="3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工业总产值（万元）</w:t>
            </w:r>
          </w:p>
        </w:tc>
        <w:tc>
          <w:tcPr>
            <w:tcW w:w="34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614871.72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增加值（万元）</w:t>
            </w:r>
          </w:p>
        </w:tc>
        <w:tc>
          <w:tcPr>
            <w:tcW w:w="34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19200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企业综合能源消费量（吨标煤）</w:t>
            </w:r>
          </w:p>
        </w:tc>
        <w:tc>
          <w:tcPr>
            <w:tcW w:w="34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7014.74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企业工业综合能源消费量（吨标煤）</w:t>
            </w:r>
          </w:p>
        </w:tc>
        <w:tc>
          <w:tcPr>
            <w:tcW w:w="3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7014.74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燃料燃烧排放的CO2当量</w:t>
            </w:r>
          </w:p>
        </w:tc>
        <w:tc>
          <w:tcPr>
            <w:tcW w:w="34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815.4898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净购入的电力消费产生的CO2排放当量</w:t>
            </w:r>
          </w:p>
        </w:tc>
        <w:tc>
          <w:tcPr>
            <w:tcW w:w="34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8714.3952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净购入的热力消费产生的CO2排放当量</w:t>
            </w:r>
          </w:p>
        </w:tc>
        <w:tc>
          <w:tcPr>
            <w:tcW w:w="34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13180.72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过程排放的CO2当量</w:t>
            </w:r>
          </w:p>
        </w:tc>
        <w:tc>
          <w:tcPr>
            <w:tcW w:w="34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3690.23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回收利用</w:t>
            </w:r>
          </w:p>
        </w:tc>
        <w:tc>
          <w:tcPr>
            <w:tcW w:w="34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-3669.75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活动水平数据及来源说明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center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表3 报告主体2022年活动水平数据及来源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燃料名称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年消耗量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汽油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11.56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柴油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16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天然气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33.77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万Nm</w:t>
            </w:r>
            <w:r>
              <w:rPr>
                <w:rFonts w:hint="eastAsia"/>
                <w:sz w:val="28"/>
                <w:szCs w:val="36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电力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1238.72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MWh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热力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148990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GJ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化石燃料消耗量来源于中石化和燃气公司购销发票数据，电力使用数据来源于电力公司的发票数据，热力使用数据来源于热力公司的发票数据。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排放因子数据及来源说明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浙江得乐康食品股份有限公司在2022年消耗的化石燃料单位热值含碳量和碳氧化量数据：汽油单位热值含碳量0.0189 tC/GJ ,碳氧化率98%；柴油单位热值含碳量0.0202 tC/GJ ,碳氧化率98%；天然气单位热值含碳量0.0153 tC/GJ ,碳氧化率99%；电力排放因子0.7035 tCO2/mwh;热力排放因子0.11 tCO2/GJ；甲烷排放因子0.25 kgCH4/ kgCOD，以上数据来源于《中国统计年鉴2012》和《省级温室气体编制指南（试行）》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其他希望说明的情况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本报告真实、可靠，如报告中的信息与实际情况不符，本企业将承担相应的法律责任。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/>
          <w:sz w:val="28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附表1</w:t>
      </w:r>
    </w:p>
    <w:tbl>
      <w:tblPr>
        <w:tblStyle w:val="3"/>
        <w:tblpPr w:leftFromText="180" w:rightFromText="180" w:vertAnchor="text" w:horzAnchor="page" w:tblpX="517" w:tblpY="226"/>
        <w:tblOverlap w:val="never"/>
        <w:tblW w:w="160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546"/>
        <w:gridCol w:w="1564"/>
        <w:gridCol w:w="1365"/>
        <w:gridCol w:w="1430"/>
        <w:gridCol w:w="1509"/>
        <w:gridCol w:w="1788"/>
        <w:gridCol w:w="1490"/>
        <w:gridCol w:w="1564"/>
        <w:gridCol w:w="1416"/>
        <w:gridCol w:w="13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一般烟煤（吨）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汽油（吨）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柴油（吨）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液化石油气（吨）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天然气（万立方米）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液化天然气（吨）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电力（万度）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蒸汽（吨）</w:t>
            </w:r>
          </w:p>
        </w:tc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二氧化碳排放量（吨）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吨二氧化碳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吨二氧化碳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吨二氧化碳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吨二氧化碳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吨二氧化碳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万立方米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吨二氧化碳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吨二氧化碳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吨二氧化碳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系数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3.14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21.62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7.035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rFonts w:eastAsia="宋体"/>
                <w:sz w:val="20"/>
                <w:szCs w:val="20"/>
                <w:lang w:val="en-US" w:eastAsia="zh-CN" w:bidi="ar"/>
              </w:rPr>
              <w:t>2022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年实际用量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11.56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33.77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1238.72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47074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22710.605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60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填表说明：</w:t>
            </w:r>
            <w:r>
              <w:rPr>
                <w:rStyle w:val="10"/>
                <w:rFonts w:eastAsia="仿宋_GB2312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企业根据实际情况填写黄色底部分的</w:t>
            </w:r>
            <w:r>
              <w:rPr>
                <w:rStyle w:val="10"/>
                <w:rFonts w:eastAsia="仿宋_GB2312"/>
                <w:sz w:val="20"/>
                <w:szCs w:val="20"/>
                <w:lang w:val="en-US" w:eastAsia="zh-CN" w:bidi="ar"/>
              </w:rPr>
              <w:t>2022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年各类能源品种消费量，不涉及的能源品种写</w:t>
            </w:r>
            <w:r>
              <w:rPr>
                <w:rStyle w:val="10"/>
                <w:rFonts w:eastAsia="仿宋_GB231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。其他白色底部分的数据不要做任何修改。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</w:t>
            </w:r>
            <w:r>
              <w:rPr>
                <w:rStyle w:val="10"/>
                <w:rFonts w:eastAsia="仿宋_GB2312"/>
                <w:sz w:val="20"/>
                <w:szCs w:val="20"/>
                <w:lang w:val="en-US" w:eastAsia="zh-CN" w:bidi="ar"/>
              </w:rPr>
              <w:t>2.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系统根据企业填写的数据，自动计算企业二氧化碳排放量，结果见二氧化碳排放量一栏。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附表2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</w:t>
      </w:r>
    </w:p>
    <w:tbl>
      <w:tblPr>
        <w:tblStyle w:val="3"/>
        <w:tblW w:w="159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2240"/>
        <w:gridCol w:w="2379"/>
        <w:gridCol w:w="2462"/>
        <w:gridCol w:w="2267"/>
        <w:gridCol w:w="2031"/>
        <w:gridCol w:w="29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年厌氧处理的工业废水量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</w:t>
            </w:r>
            <w:r>
              <w:rPr>
                <w:rStyle w:val="11"/>
                <w:rFonts w:eastAsia="宋体"/>
                <w:lang w:val="en-US" w:eastAsia="zh-CN" w:bidi="ar"/>
              </w:rPr>
              <w:t>3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年厌氧处理系统进口废水中的化学需氧量浓度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(kgCOD/m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年厌氧处理系统出口废水中的化学需氧量浓度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(kgCOD/m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废水厌氧处理去除的有机物总量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(kgCOD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甲烷排放因子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(kgCH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/kgCOD)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4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排放量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(t)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当量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175726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878625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175.73 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3690.23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5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填表说明：</w:t>
            </w:r>
            <w:r>
              <w:rPr>
                <w:rStyle w:val="12"/>
                <w:rFonts w:eastAsia="仿宋_GB2312"/>
                <w:lang w:val="en-US" w:eastAsia="zh-CN" w:bidi="ar"/>
              </w:rPr>
              <w:t>1.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企业根据实际情况填写黄色底部分的</w:t>
            </w:r>
            <w:r>
              <w:rPr>
                <w:rStyle w:val="12"/>
                <w:rFonts w:eastAsia="仿宋_GB2312"/>
                <w:lang w:val="en-US" w:eastAsia="zh-CN" w:bidi="ar"/>
              </w:rPr>
              <w:t>2022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年废水厌氧处理量和厌氧处理系统的进出口</w:t>
            </w:r>
            <w:r>
              <w:rPr>
                <w:rStyle w:val="12"/>
                <w:rFonts w:eastAsia="仿宋_GB2312"/>
                <w:lang w:val="en-US" w:eastAsia="zh-CN" w:bidi="ar"/>
              </w:rPr>
              <w:t>COD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浓度。其他白色底部分的数据不要做任何修改。</w:t>
            </w:r>
            <w:r>
              <w:rPr>
                <w:rStyle w:val="12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12"/>
                <w:rFonts w:eastAsia="仿宋_GB2312"/>
                <w:lang w:val="en-US" w:eastAsia="zh-CN" w:bidi="ar"/>
              </w:rPr>
              <w:br w:type="textWrapping"/>
            </w:r>
            <w:r>
              <w:rPr>
                <w:rStyle w:val="12"/>
                <w:rFonts w:eastAsia="仿宋_GB2312"/>
                <w:lang w:val="en-US" w:eastAsia="zh-CN" w:bidi="ar"/>
              </w:rPr>
              <w:t>2.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系统根据企业填写的数据，自动计算企业废水厌氧处理甲烷排放量，并换算成</w:t>
            </w:r>
            <w:r>
              <w:rPr>
                <w:rStyle w:val="12"/>
                <w:rFonts w:eastAsia="仿宋_GB2312"/>
                <w:lang w:val="en-US" w:eastAsia="zh-CN" w:bidi="ar"/>
              </w:rPr>
              <w:t>CO2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当量，结果分别见</w:t>
            </w:r>
            <w:r>
              <w:rPr>
                <w:rStyle w:val="12"/>
                <w:rFonts w:eastAsia="仿宋_GB2312"/>
                <w:lang w:val="en-US" w:eastAsia="zh-CN" w:bidi="ar"/>
              </w:rPr>
              <w:t>CH4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排放量一栏和折合</w:t>
            </w:r>
            <w:r>
              <w:rPr>
                <w:rStyle w:val="12"/>
                <w:rFonts w:eastAsia="仿宋_GB2312"/>
                <w:lang w:val="en-US" w:eastAsia="zh-CN" w:bidi="ar"/>
              </w:rPr>
              <w:t>CO2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当量一栏。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附表3 </w:t>
      </w:r>
    </w:p>
    <w:tbl>
      <w:tblPr>
        <w:tblStyle w:val="3"/>
        <w:tblW w:w="104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2"/>
        <w:gridCol w:w="2441"/>
        <w:gridCol w:w="2441"/>
        <w:gridCol w:w="3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进入火炬销毁装置的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总体积(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Nm3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CH4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火炬销毁装置的平均销毁效率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(%)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通过火炬（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RTO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）销毁的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量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(t)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当量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247120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174.75 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3669.73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0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填表说明：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企业根据实际情况填写黄色底部分的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年进入火炬销毁装置的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总体积和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火炬销毁装置的平均销毁效率。其他白色底部分的数据不要做任何修改。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系统根据企业填写的数据，自动计算企业通过火炬销毁的甲烷量，并换算成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当量，结果分别见通过火炬（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RTO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）销毁的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量一栏和折合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当量一栏。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附表5</w:t>
      </w:r>
    </w:p>
    <w:tbl>
      <w:tblPr>
        <w:tblStyle w:val="3"/>
        <w:tblW w:w="140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937"/>
        <w:gridCol w:w="2162"/>
        <w:gridCol w:w="3139"/>
        <w:gridCol w:w="2772"/>
        <w:gridCol w:w="3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年使用量或产量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(t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Nm3)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含碳量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(tC/t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tC/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Nm3)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</w:t>
            </w:r>
            <w:r>
              <w:rPr>
                <w:rStyle w:val="13"/>
                <w:rFonts w:eastAsia="宋体"/>
                <w:lang w:val="en-US" w:eastAsia="zh-CN" w:bidi="ar"/>
              </w:rPr>
              <w:t>2</w:t>
            </w:r>
            <w:r>
              <w:rPr>
                <w:rStyle w:val="14"/>
                <w:rFonts w:hAnsi="Times New Roman"/>
                <w:lang w:val="en-US" w:eastAsia="zh-CN" w:bidi="ar"/>
              </w:rPr>
              <w:t>排放量</w:t>
            </w:r>
            <w:r>
              <w:rPr>
                <w:rStyle w:val="15"/>
                <w:rFonts w:eastAsia="宋体"/>
                <w:lang w:val="en-US" w:eastAsia="zh-CN" w:bidi="ar"/>
              </w:rPr>
              <w:t>(t)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270.887991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碳输入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化工类原料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乙醇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122.79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0.5217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234.884991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α-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乙酰基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-γ-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丁内酯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0.5625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γ-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丁内酯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0.5581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草酸二甲酯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0.4068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甲苯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0.913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1,4-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丁二醇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0.5333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乙酸乙酯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0.5455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N-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甲基吡咯烷酮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0.6061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0.6207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碳输出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产品碳输出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甲醇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0.375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香蕉水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0.6462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乙醇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0.5217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α-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乙酰基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-γ-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丁内酯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0.5625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γ-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丁内酯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0.5581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草酸二乙酯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0.4931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环丙甲酮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0.7143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异丙醇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填表说明：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企业根据实际情况填写黄色底部分的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年各类化工原料的消耗量和产品的产量。其他白色底部分的数据不要做任何修改。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系统根据企业填写的数据，自动计算企业含碳材料消耗产生的CO2排放，结果见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排放量一栏。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附表6</w:t>
      </w:r>
    </w:p>
    <w:tbl>
      <w:tblPr>
        <w:tblStyle w:val="3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655"/>
        <w:gridCol w:w="1232"/>
        <w:gridCol w:w="1251"/>
        <w:gridCol w:w="1312"/>
        <w:gridCol w:w="1136"/>
        <w:gridCol w:w="1065"/>
        <w:gridCol w:w="1184"/>
        <w:gridCol w:w="983"/>
        <w:gridCol w:w="1067"/>
        <w:gridCol w:w="1000"/>
        <w:gridCol w:w="650"/>
        <w:gridCol w:w="850"/>
        <w:gridCol w:w="1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08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CH4</w:t>
            </w:r>
            <w:r>
              <w:rPr>
                <w:rStyle w:val="6"/>
                <w:lang w:val="en-US" w:eastAsia="zh-CN" w:bidi="ar"/>
              </w:rPr>
              <w:t>回收利用</w:t>
            </w:r>
            <w:r>
              <w:rPr>
                <w:rStyle w:val="7"/>
                <w:rFonts w:eastAsia="宋体"/>
                <w:lang w:val="en-US" w:eastAsia="zh-CN" w:bidi="ar"/>
              </w:rPr>
              <w:t>-CH4</w:t>
            </w:r>
            <w:r>
              <w:rPr>
                <w:rStyle w:val="6"/>
                <w:lang w:val="en-US" w:eastAsia="zh-CN" w:bidi="ar"/>
              </w:rPr>
              <w:t>回收与销毁量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回收自用的</w:t>
            </w:r>
            <w:r>
              <w:rPr>
                <w:rStyle w:val="8"/>
                <w:rFonts w:eastAsia="宋体"/>
                <w:lang w:val="en-US" w:eastAsia="zh-CN" w:bidi="ar"/>
              </w:rPr>
              <w:t>CH4</w:t>
            </w:r>
            <w:r>
              <w:rPr>
                <w:rStyle w:val="9"/>
                <w:lang w:val="en-US" w:eastAsia="zh-CN" w:bidi="ar"/>
              </w:rPr>
              <w:t>量</w:t>
            </w:r>
            <w:r>
              <w:rPr>
                <w:rStyle w:val="8"/>
                <w:rFonts w:eastAsia="宋体"/>
                <w:lang w:val="en-US" w:eastAsia="zh-CN" w:bidi="ar"/>
              </w:rPr>
              <w:t>(tCH4)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甲烷气在现场自用过程中的氧化系数</w:t>
            </w:r>
            <w:r>
              <w:rPr>
                <w:rStyle w:val="8"/>
                <w:rFonts w:eastAsia="宋体"/>
                <w:lang w:val="en-US" w:eastAsia="zh-CN" w:bidi="ar"/>
              </w:rPr>
              <w:t>(%)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回收自用的</w:t>
            </w:r>
            <w:r>
              <w:rPr>
                <w:rStyle w:val="8"/>
                <w:rFonts w:eastAsia="宋体"/>
                <w:lang w:val="en-US" w:eastAsia="zh-CN" w:bidi="ar"/>
              </w:rPr>
              <w:t>CH4</w:t>
            </w:r>
            <w:r>
              <w:rPr>
                <w:rStyle w:val="9"/>
                <w:lang w:val="en-US" w:eastAsia="zh-CN" w:bidi="ar"/>
              </w:rPr>
              <w:t>标况下气体体积</w:t>
            </w:r>
            <w:r>
              <w:rPr>
                <w:rStyle w:val="8"/>
                <w:rFonts w:eastAsia="宋体"/>
                <w:lang w:val="en-US" w:eastAsia="zh-CN" w:bidi="ar"/>
              </w:rPr>
              <w:t>(</w:t>
            </w:r>
            <w:r>
              <w:rPr>
                <w:rStyle w:val="9"/>
                <w:lang w:val="en-US" w:eastAsia="zh-CN" w:bidi="ar"/>
              </w:rPr>
              <w:t>万</w:t>
            </w:r>
            <w:r>
              <w:rPr>
                <w:rStyle w:val="8"/>
                <w:rFonts w:eastAsia="宋体"/>
                <w:lang w:val="en-US" w:eastAsia="zh-CN" w:bidi="ar"/>
              </w:rPr>
              <w:t>Nm3)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回收自用的甲烷气体平均</w:t>
            </w:r>
            <w:r>
              <w:rPr>
                <w:rStyle w:val="8"/>
                <w:rFonts w:eastAsia="宋体"/>
                <w:lang w:val="en-US" w:eastAsia="zh-CN" w:bidi="ar"/>
              </w:rPr>
              <w:t>CH4</w:t>
            </w:r>
            <w:r>
              <w:rPr>
                <w:rStyle w:val="9"/>
                <w:lang w:val="en-US" w:eastAsia="zh-CN" w:bidi="ar"/>
              </w:rPr>
              <w:t>体积浓度</w:t>
            </w:r>
            <w:r>
              <w:rPr>
                <w:rStyle w:val="8"/>
                <w:rFonts w:eastAsia="宋体"/>
                <w:lang w:val="en-US" w:eastAsia="zh-CN" w:bidi="ar"/>
              </w:rPr>
              <w:t>(0-1)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回收外供给其他单位的</w:t>
            </w:r>
            <w:r>
              <w:rPr>
                <w:rStyle w:val="8"/>
                <w:rFonts w:eastAsia="宋体"/>
                <w:lang w:val="en-US" w:eastAsia="zh-CN" w:bidi="ar"/>
              </w:rPr>
              <w:t>CH4</w:t>
            </w:r>
            <w:r>
              <w:rPr>
                <w:rStyle w:val="9"/>
                <w:lang w:val="en-US" w:eastAsia="zh-CN" w:bidi="ar"/>
              </w:rPr>
              <w:t>量</w:t>
            </w:r>
            <w:r>
              <w:rPr>
                <w:rStyle w:val="8"/>
                <w:rFonts w:eastAsia="宋体"/>
                <w:lang w:val="en-US" w:eastAsia="zh-CN" w:bidi="ar"/>
              </w:rPr>
              <w:t>(tCH4)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外供第三方的</w:t>
            </w:r>
            <w:r>
              <w:rPr>
                <w:rStyle w:val="8"/>
                <w:rFonts w:eastAsia="宋体"/>
                <w:lang w:val="en-US" w:eastAsia="zh-CN" w:bidi="ar"/>
              </w:rPr>
              <w:t>CH4</w:t>
            </w:r>
            <w:r>
              <w:rPr>
                <w:rStyle w:val="9"/>
                <w:lang w:val="en-US" w:eastAsia="zh-CN" w:bidi="ar"/>
              </w:rPr>
              <w:t>标况下气体体积</w:t>
            </w:r>
            <w:r>
              <w:rPr>
                <w:rStyle w:val="8"/>
                <w:rFonts w:eastAsia="宋体"/>
                <w:lang w:val="en-US" w:eastAsia="zh-CN" w:bidi="ar"/>
              </w:rPr>
              <w:t>(</w:t>
            </w:r>
            <w:r>
              <w:rPr>
                <w:rStyle w:val="9"/>
                <w:lang w:val="en-US" w:eastAsia="zh-CN" w:bidi="ar"/>
              </w:rPr>
              <w:t>万</w:t>
            </w:r>
            <w:r>
              <w:rPr>
                <w:rStyle w:val="8"/>
                <w:rFonts w:eastAsia="宋体"/>
                <w:lang w:val="en-US" w:eastAsia="zh-CN" w:bidi="ar"/>
              </w:rPr>
              <w:t>Nm3)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回收外供的甲烷气体平均</w:t>
            </w:r>
            <w:r>
              <w:rPr>
                <w:rStyle w:val="8"/>
                <w:rFonts w:eastAsia="宋体"/>
                <w:lang w:val="en-US" w:eastAsia="zh-CN" w:bidi="ar"/>
              </w:rPr>
              <w:t>CH4</w:t>
            </w:r>
            <w:r>
              <w:rPr>
                <w:rStyle w:val="9"/>
                <w:lang w:val="en-US" w:eastAsia="zh-CN" w:bidi="ar"/>
              </w:rPr>
              <w:t>体积浓度</w:t>
            </w:r>
            <w:r>
              <w:rPr>
                <w:rStyle w:val="8"/>
                <w:rFonts w:eastAsia="宋体"/>
                <w:lang w:val="en-US" w:eastAsia="zh-CN" w:bidi="ar"/>
              </w:rPr>
              <w:t>(0-1)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通过火炬销毁的</w:t>
            </w:r>
            <w:r>
              <w:rPr>
                <w:rStyle w:val="8"/>
                <w:rFonts w:eastAsia="宋体"/>
                <w:lang w:val="en-US" w:eastAsia="zh-CN" w:bidi="ar"/>
              </w:rPr>
              <w:t>CH4</w:t>
            </w:r>
            <w:r>
              <w:rPr>
                <w:rStyle w:val="9"/>
                <w:lang w:val="en-US" w:eastAsia="zh-CN" w:bidi="ar"/>
              </w:rPr>
              <w:t>量</w:t>
            </w:r>
            <w:r>
              <w:rPr>
                <w:rStyle w:val="8"/>
                <w:rFonts w:eastAsia="宋体"/>
                <w:lang w:val="en-US" w:eastAsia="zh-CN" w:bidi="ar"/>
              </w:rPr>
              <w:t>(tCH4)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进入火炬销毁装置的总体积</w:t>
            </w:r>
            <w:r>
              <w:rPr>
                <w:rStyle w:val="8"/>
                <w:rFonts w:eastAsia="宋体"/>
                <w:lang w:val="en-US" w:eastAsia="zh-CN" w:bidi="ar"/>
              </w:rPr>
              <w:t>(Nm3)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CH4</w:t>
            </w:r>
            <w:r>
              <w:rPr>
                <w:rStyle w:val="9"/>
                <w:lang w:val="en-US" w:eastAsia="zh-CN" w:bidi="ar"/>
              </w:rPr>
              <w:t>火炬销毁装置的平均销毁效率</w:t>
            </w:r>
            <w:r>
              <w:rPr>
                <w:rStyle w:val="8"/>
                <w:rFonts w:eastAsia="宋体"/>
                <w:lang w:val="en-US" w:eastAsia="zh-CN" w:bidi="ar"/>
              </w:rPr>
              <w:t>(%)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GWP</w:t>
            </w:r>
            <w:r>
              <w:rPr>
                <w:rStyle w:val="9"/>
                <w:lang w:val="en-US" w:eastAsia="zh-CN" w:bidi="ar"/>
              </w:rPr>
              <w:t>系数</w:t>
            </w:r>
            <w:r>
              <w:rPr>
                <w:rStyle w:val="8"/>
                <w:rFonts w:eastAsia="宋体"/>
                <w:lang w:val="en-US" w:eastAsia="zh-CN" w:bidi="ar"/>
              </w:rPr>
              <w:t>(CH4)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CH4</w:t>
            </w:r>
            <w:r>
              <w:rPr>
                <w:rStyle w:val="9"/>
                <w:lang w:val="en-US" w:eastAsia="zh-CN" w:bidi="ar"/>
              </w:rPr>
              <w:t>回收与销毁量</w:t>
            </w:r>
            <w:r>
              <w:rPr>
                <w:rStyle w:val="8"/>
                <w:rFonts w:eastAsia="宋体"/>
                <w:lang w:val="en-US" w:eastAsia="zh-CN" w:bidi="ar"/>
              </w:rPr>
              <w:t>(t)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回收与销毁</w:t>
            </w:r>
            <w:r>
              <w:rPr>
                <w:rStyle w:val="8"/>
                <w:rFonts w:eastAsia="宋体"/>
                <w:lang w:val="en-US" w:eastAsia="zh-CN" w:bidi="ar"/>
              </w:rPr>
              <w:t>CO2</w:t>
            </w:r>
            <w:r>
              <w:rPr>
                <w:rStyle w:val="9"/>
                <w:lang w:val="en-US" w:eastAsia="zh-CN" w:bidi="ar"/>
              </w:rPr>
              <w:t>当量</w:t>
            </w:r>
            <w:r>
              <w:rPr>
                <w:rStyle w:val="8"/>
                <w:rFonts w:eastAsia="宋体"/>
                <w:lang w:val="en-US" w:eastAsia="zh-CN" w:bidi="ar"/>
              </w:rPr>
              <w:t>(t)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回收与销毁量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174.75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247120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174.75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-3669.75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/>
          <w:sz w:val="28"/>
          <w:szCs w:val="36"/>
          <w:lang w:val="en-US" w:eastAsia="zh-CN"/>
        </w:rPr>
      </w:pPr>
    </w:p>
    <w:sectPr>
      <w:pgSz w:w="16838" w:h="11906" w:orient="landscape"/>
      <w:pgMar w:top="1800" w:right="78" w:bottom="1800" w:left="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AE6F00"/>
    <w:multiLevelType w:val="singleLevel"/>
    <w:tmpl w:val="35AE6F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ODYxMWMyNzllZWM1MTY2ZWNmODczN2Y1YTIyN2IifQ=="/>
  </w:docVars>
  <w:rsids>
    <w:rsidRoot w:val="07015F42"/>
    <w:rsid w:val="01855CB8"/>
    <w:rsid w:val="024C0C1A"/>
    <w:rsid w:val="040975F2"/>
    <w:rsid w:val="058F3C3A"/>
    <w:rsid w:val="07015F42"/>
    <w:rsid w:val="07B214E9"/>
    <w:rsid w:val="0C6C0A4B"/>
    <w:rsid w:val="0E6E2091"/>
    <w:rsid w:val="11163F60"/>
    <w:rsid w:val="11FF5B72"/>
    <w:rsid w:val="14CA0061"/>
    <w:rsid w:val="208128F0"/>
    <w:rsid w:val="23764EBC"/>
    <w:rsid w:val="286372EC"/>
    <w:rsid w:val="2A5D12BC"/>
    <w:rsid w:val="2D240B13"/>
    <w:rsid w:val="2D2A09B7"/>
    <w:rsid w:val="2F994DA8"/>
    <w:rsid w:val="314D409C"/>
    <w:rsid w:val="35172309"/>
    <w:rsid w:val="3B750477"/>
    <w:rsid w:val="3DEF2888"/>
    <w:rsid w:val="42980EEF"/>
    <w:rsid w:val="42D737C5"/>
    <w:rsid w:val="492A55BA"/>
    <w:rsid w:val="4EE76882"/>
    <w:rsid w:val="53A2604F"/>
    <w:rsid w:val="5B3C041B"/>
    <w:rsid w:val="5D1A0E5E"/>
    <w:rsid w:val="5D730F43"/>
    <w:rsid w:val="5F1A7BEF"/>
    <w:rsid w:val="60C8292C"/>
    <w:rsid w:val="611F4939"/>
    <w:rsid w:val="624002F3"/>
    <w:rsid w:val="62DB47B4"/>
    <w:rsid w:val="63A64ABA"/>
    <w:rsid w:val="6AC56093"/>
    <w:rsid w:val="6AE67549"/>
    <w:rsid w:val="6B8E07EC"/>
    <w:rsid w:val="6C87387A"/>
    <w:rsid w:val="6E4B5931"/>
    <w:rsid w:val="6EE14565"/>
    <w:rsid w:val="720942B1"/>
    <w:rsid w:val="72E05BBA"/>
    <w:rsid w:val="73BF3FEA"/>
    <w:rsid w:val="77461742"/>
    <w:rsid w:val="79297BCF"/>
    <w:rsid w:val="7CCC53A7"/>
    <w:rsid w:val="7E87051A"/>
    <w:rsid w:val="7FF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7">
    <w:name w:val="font01"/>
    <w:basedOn w:val="5"/>
    <w:qFormat/>
    <w:uiPriority w:val="0"/>
    <w:rPr>
      <w:rFonts w:hint="default" w:ascii="Arial" w:hAnsi="Arial" w:cs="Arial"/>
      <w:b/>
      <w:bCs/>
      <w:color w:val="000000"/>
      <w:sz w:val="20"/>
      <w:szCs w:val="20"/>
      <w:u w:val="none"/>
    </w:rPr>
  </w:style>
  <w:style w:type="character" w:customStyle="1" w:styleId="8">
    <w:name w:val="font1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  <w:vertAlign w:val="superscript"/>
    </w:rPr>
  </w:style>
  <w:style w:type="character" w:customStyle="1" w:styleId="12">
    <w:name w:val="font6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8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  <w:vertAlign w:val="subscript"/>
    </w:rPr>
  </w:style>
  <w:style w:type="character" w:customStyle="1" w:styleId="14">
    <w:name w:val="font71"/>
    <w:basedOn w:val="5"/>
    <w:qFormat/>
    <w:uiPriority w:val="0"/>
    <w:rPr>
      <w:rFonts w:hint="eastAsia" w:ascii="仿宋_GB2312" w:eastAsia="仿宋_GB2312" w:cs="仿宋_GB2312"/>
      <w:color w:val="555555"/>
      <w:sz w:val="24"/>
      <w:szCs w:val="24"/>
      <w:u w:val="none"/>
    </w:rPr>
  </w:style>
  <w:style w:type="character" w:customStyle="1" w:styleId="15">
    <w:name w:val="font91"/>
    <w:basedOn w:val="5"/>
    <w:qFormat/>
    <w:uiPriority w:val="0"/>
    <w:rPr>
      <w:rFonts w:hint="default" w:ascii="Times New Roman" w:hAnsi="Times New Roman" w:cs="Times New Roman"/>
      <w:color w:val="555555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中华人民共和国国务院</Company>
  <Pages>7</Pages>
  <Words>1651</Words>
  <Characters>2369</Characters>
  <Lines>0</Lines>
  <Paragraphs>0</Paragraphs>
  <TotalTime>3</TotalTime>
  <ScaleCrop>false</ScaleCrop>
  <LinksUpToDate>false</LinksUpToDate>
  <CharactersWithSpaces>2532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2022-09-07T02:00:00Z</dcterms:created>
  <dc:creator>萍萍</dc:creator>
  <cp:lastModifiedBy>萍萍</cp:lastModifiedBy>
  <dcterms:modified xsi:type="dcterms:W3CDTF">2023-08-15T07:16:59Z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E449CBCD46FE4D4E96C8E025020D3BA5</vt:lpwstr>
  </property>
</Properties>
</file>